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Maidenhead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Maidenhead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Maidenhead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Maidenhead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Maidenhead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Maidenhead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Maidenhead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Maidenhead is estimated to be </w:t>
      </w:r>
      <w:r w:rsidRPr="00773DF7">
        <w:rPr>
          <w:rFonts w:ascii="Libre Franklin Light" w:eastAsia="Times New Roman" w:hAnsi="Libre Franklin Light" w:cs="Calibri Light"/>
          <w:b/>
          <w:bCs/>
          <w:color w:val="C45911" w:themeColor="accent2" w:themeShade="BF"/>
        </w:rPr>
        <w:t xml:space="preserve">£1,442,153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Maidenhead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Maidenhead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Maidenhead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Maidenhead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idenh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Maidenhead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idenh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Maidenhead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Maidenhead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idenh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Maidenhead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Maidenhead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Maidenhead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Maidenhead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Maidenhead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Maidenhead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£1,442,153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Maidenhead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£23,490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£485,793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£34,800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£17,944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£870,338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£1,442,153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Maidenhead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Maidenhead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Maidenhead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Maidenhead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Maidenhead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Maidenhead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Maidenhead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Maidenhead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Maidenhead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Maidenhead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Maidenhead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Maidenhead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C596A3-A44B-402A-B3C7-CEAF1E1A872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